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B6039" w:rsidRDefault="00000000">
      <w:pPr>
        <w:pStyle w:val="2"/>
        <w:spacing w:before="68"/>
        <w:jc w:val="center"/>
      </w:pPr>
      <w:r>
        <w:t>МЕТОДОЛОГИЯ ОЦЕНКИ</w:t>
      </w:r>
    </w:p>
    <w:p w:rsidR="007B6039" w:rsidRDefault="00000000">
      <w:pPr>
        <w:pStyle w:val="a6"/>
        <w:spacing w:before="24"/>
        <w:jc w:val="center"/>
      </w:pPr>
      <w:r>
        <w:t>ООО «НАЦИОНАЛЬНАЯ ПРЕМИЯ АГРО ЛИДЕР»</w:t>
      </w:r>
      <w:r w:rsidR="00DE59BD">
        <w:t xml:space="preserve"> 2026 года</w:t>
      </w:r>
    </w:p>
    <w:p w:rsidR="007B6039" w:rsidRDefault="00000000">
      <w:pPr>
        <w:pStyle w:val="a6"/>
        <w:tabs>
          <w:tab w:val="left" w:pos="7565"/>
        </w:tabs>
        <w:spacing w:before="24"/>
        <w:rPr>
          <w:b/>
          <w:bCs/>
        </w:rPr>
      </w:pPr>
      <w:r>
        <w:rPr>
          <w:b/>
          <w:bCs/>
        </w:rPr>
        <w:t>г. Москва</w:t>
      </w:r>
      <w:r>
        <w:rPr>
          <w:b/>
          <w:bCs/>
        </w:rPr>
        <w:tab/>
        <w:t xml:space="preserve">    </w:t>
      </w:r>
      <w:r w:rsidR="00DE59BD">
        <w:rPr>
          <w:b/>
          <w:bCs/>
        </w:rPr>
        <w:t>21</w:t>
      </w:r>
      <w:r>
        <w:rPr>
          <w:b/>
          <w:bCs/>
        </w:rPr>
        <w:t xml:space="preserve"> </w:t>
      </w:r>
      <w:r w:rsidR="00DE59BD">
        <w:rPr>
          <w:b/>
          <w:bCs/>
        </w:rPr>
        <w:t>апреля</w:t>
      </w:r>
      <w:r>
        <w:rPr>
          <w:b/>
          <w:bCs/>
        </w:rPr>
        <w:t xml:space="preserve"> 202</w:t>
      </w:r>
      <w:r w:rsidR="00DE59BD">
        <w:rPr>
          <w:b/>
          <w:bCs/>
        </w:rPr>
        <w:t>6</w:t>
      </w:r>
      <w:r>
        <w:rPr>
          <w:b/>
          <w:bCs/>
        </w:rPr>
        <w:t>г.</w:t>
      </w:r>
    </w:p>
    <w:p w:rsidR="007B6039" w:rsidRDefault="007B6039">
      <w:pPr>
        <w:pStyle w:val="a6"/>
        <w:spacing w:before="47"/>
      </w:pPr>
    </w:p>
    <w:p w:rsidR="007B6039" w:rsidRPr="00DE59BD" w:rsidRDefault="00000000" w:rsidP="00DE59BD">
      <w:pPr>
        <w:pStyle w:val="2"/>
        <w:numPr>
          <w:ilvl w:val="0"/>
          <w:numId w:val="2"/>
        </w:numPr>
        <w:spacing w:before="1"/>
        <w:rPr>
          <w:rFonts w:hint="cs"/>
        </w:rPr>
      </w:pPr>
      <w:r>
        <w:t>ОБЩИЕ ПРИНЦИПЫ</w:t>
      </w:r>
    </w:p>
    <w:p w:rsidR="007B6039" w:rsidRPr="00DE59BD" w:rsidRDefault="007B6039" w:rsidP="00DE59BD">
      <w:pPr>
        <w:pStyle w:val="2"/>
        <w:spacing w:before="1"/>
        <w:jc w:val="both"/>
        <w:rPr>
          <w:rFonts w:cs="Times New Roman" w:hint="cs"/>
          <w:color w:val="000000" w:themeColor="text1"/>
        </w:rPr>
      </w:pPr>
    </w:p>
    <w:p w:rsidR="00DE59BD" w:rsidRPr="00DE59BD" w:rsidRDefault="00DE59BD" w:rsidP="00DE59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hint="cs"/>
          <w:color w:val="000000" w:themeColor="text1"/>
          <w:lang w:val="ru-RU" w:eastAsia="ru-RU"/>
        </w:rPr>
      </w:pPr>
      <w:r w:rsidRPr="00DE59BD">
        <w:rPr>
          <w:rFonts w:hint="cs"/>
          <w:color w:val="000000" w:themeColor="text1"/>
          <w:lang w:val="ru-RU" w:eastAsia="ru-RU"/>
        </w:rPr>
        <w:t>1.1. Премия формируется по трём независимым контурам — Народному, Экспертному и Специальному. Каждая отрасль (растениеводство, животноводство) и каждая категория внутри неё имеют собственного победителя в каждом контуре. Итоги трёх контуров не суммируются, не влияют друг на друга и объявляются параллельно.</w:t>
      </w:r>
    </w:p>
    <w:p w:rsidR="00DE59BD" w:rsidRPr="00DE59BD" w:rsidRDefault="00DE59BD" w:rsidP="00DE59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hint="cs"/>
          <w:color w:val="000000" w:themeColor="text1"/>
          <w:lang w:val="ru-RU" w:eastAsia="ru-RU"/>
        </w:rPr>
      </w:pPr>
    </w:p>
    <w:p w:rsidR="00DE59BD" w:rsidRPr="00DE59BD" w:rsidRDefault="00DE59BD" w:rsidP="00DE59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hint="cs"/>
          <w:color w:val="000000" w:themeColor="text1"/>
          <w:lang w:val="ru-RU" w:eastAsia="ru-RU"/>
        </w:rPr>
      </w:pPr>
      <w:r w:rsidRPr="00DE59BD">
        <w:rPr>
          <w:rFonts w:hint="cs"/>
          <w:color w:val="000000" w:themeColor="text1"/>
          <w:lang w:val="ru-RU" w:eastAsia="ru-RU"/>
        </w:rPr>
        <w:t>1.2. Каждый контур оценки представляет собой самостоятельный механизм определения победителей, основанный на различных источниках данных, подходах к оценке и принципах принятия решений. Это обеспечивает многогранность оценки и исключает доминирование одного фактора при определении победителей.</w:t>
      </w:r>
    </w:p>
    <w:p w:rsidR="00DE59BD" w:rsidRPr="00DE59BD" w:rsidRDefault="00DE59BD" w:rsidP="00DE59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hint="cs"/>
          <w:color w:val="000000" w:themeColor="text1"/>
          <w:lang w:val="ru-RU" w:eastAsia="ru-RU"/>
        </w:rPr>
      </w:pPr>
    </w:p>
    <w:p w:rsidR="00DE59BD" w:rsidRPr="00DE59BD" w:rsidRDefault="00DE59BD" w:rsidP="00DE59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hint="cs"/>
          <w:color w:val="000000" w:themeColor="text1"/>
          <w:lang w:val="ru-RU" w:eastAsia="ru-RU"/>
        </w:rPr>
      </w:pPr>
      <w:r w:rsidRPr="00DE59BD">
        <w:rPr>
          <w:rFonts w:hint="cs"/>
          <w:color w:val="000000" w:themeColor="text1"/>
          <w:lang w:val="ru-RU" w:eastAsia="ru-RU"/>
        </w:rPr>
        <w:t>1.3. Оценка участников осуществляется на основе принципов объективности, независимости, прозрачности и равных условий для всех участников, независимо от их масштаба, региона или уровня известности.</w:t>
      </w:r>
    </w:p>
    <w:p w:rsidR="00DE59BD" w:rsidRPr="00DE59BD" w:rsidRDefault="00DE59BD" w:rsidP="00DE59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hint="cs"/>
          <w:color w:val="000000" w:themeColor="text1"/>
          <w:lang w:val="ru-RU" w:eastAsia="ru-RU"/>
        </w:rPr>
      </w:pPr>
    </w:p>
    <w:p w:rsidR="00DE59BD" w:rsidRPr="00DE59BD" w:rsidRDefault="00DE59BD" w:rsidP="00DE59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hint="cs"/>
          <w:color w:val="000000" w:themeColor="text1"/>
          <w:lang w:val="ru-RU" w:eastAsia="ru-RU"/>
        </w:rPr>
      </w:pPr>
      <w:r w:rsidRPr="00DE59BD">
        <w:rPr>
          <w:rFonts w:hint="cs"/>
          <w:color w:val="000000" w:themeColor="text1"/>
          <w:lang w:val="ru-RU" w:eastAsia="ru-RU"/>
        </w:rPr>
        <w:t>1.4. Организатор обеспечивает единый подход к оценке в рамках каждой категории, включая применение единых критериев, шкал и процедур оценки для всех участников соответствующей категории.</w:t>
      </w:r>
    </w:p>
    <w:p w:rsidR="00DE59BD" w:rsidRPr="00DE59BD" w:rsidRDefault="00DE59BD" w:rsidP="00DE59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hint="cs"/>
          <w:color w:val="000000" w:themeColor="text1"/>
          <w:lang w:val="ru-RU" w:eastAsia="ru-RU"/>
        </w:rPr>
      </w:pPr>
    </w:p>
    <w:p w:rsidR="00DE59BD" w:rsidRPr="00DE59BD" w:rsidRDefault="00DE59BD" w:rsidP="00DE59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hint="cs"/>
          <w:color w:val="000000" w:themeColor="text1"/>
          <w:lang w:val="ru-RU" w:eastAsia="ru-RU"/>
        </w:rPr>
      </w:pPr>
      <w:r w:rsidRPr="00DE59BD">
        <w:rPr>
          <w:rFonts w:hint="cs"/>
          <w:color w:val="000000" w:themeColor="text1"/>
          <w:lang w:val="ru-RU" w:eastAsia="ru-RU"/>
        </w:rPr>
        <w:t>1.5. Методики оценки, критерии отбора, шкалы баллов, а также процедуры голосования утверждаются Организатором и могут корректироваться в процессе проведения Премии с целью повышения качества оценки и предотвращения злоупотреблений.</w:t>
      </w:r>
    </w:p>
    <w:p w:rsidR="00DE59BD" w:rsidRPr="00DE59BD" w:rsidRDefault="00DE59BD" w:rsidP="00DE59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hint="cs"/>
          <w:color w:val="000000" w:themeColor="text1"/>
          <w:lang w:val="ru-RU" w:eastAsia="ru-RU"/>
        </w:rPr>
      </w:pPr>
    </w:p>
    <w:p w:rsidR="00DE59BD" w:rsidRPr="00DE59BD" w:rsidRDefault="00DE59BD" w:rsidP="00DE59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hint="cs"/>
          <w:color w:val="000000" w:themeColor="text1"/>
          <w:lang w:val="ru-RU" w:eastAsia="ru-RU"/>
        </w:rPr>
      </w:pPr>
      <w:r w:rsidRPr="00DE59BD">
        <w:rPr>
          <w:rFonts w:hint="cs"/>
          <w:color w:val="000000" w:themeColor="text1"/>
          <w:lang w:val="ru-RU" w:eastAsia="ru-RU"/>
        </w:rPr>
        <w:t>1.6. Участник, подавая заявку, подтверждает своё согласие с применяемыми методиками оценки, критериями, порядком формирования результатов, а также с возможностью их изменения без дополнительного согласования.</w:t>
      </w:r>
    </w:p>
    <w:p w:rsidR="00DE59BD" w:rsidRPr="00DE59BD" w:rsidRDefault="00DE59BD" w:rsidP="00DE59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hint="cs"/>
          <w:color w:val="000000" w:themeColor="text1"/>
          <w:lang w:val="ru-RU" w:eastAsia="ru-RU"/>
        </w:rPr>
      </w:pPr>
    </w:p>
    <w:p w:rsidR="00DE59BD" w:rsidRPr="00DE59BD" w:rsidRDefault="00DE59BD" w:rsidP="00DE59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hint="cs"/>
          <w:color w:val="000000" w:themeColor="text1"/>
          <w:lang w:val="ru-RU" w:eastAsia="ru-RU"/>
        </w:rPr>
      </w:pPr>
      <w:r w:rsidRPr="00DE59BD">
        <w:rPr>
          <w:rFonts w:hint="cs"/>
          <w:color w:val="000000" w:themeColor="text1"/>
          <w:lang w:val="ru-RU" w:eastAsia="ru-RU"/>
        </w:rPr>
        <w:t>1.7. Организатор вправе использовать автоматизированные системы обработки данных, аналитические инструменты, а также привлекать третьих лиц (технических партнёров, аналитиков, операторов голосования) для обеспечения корректности и достоверности результатов.</w:t>
      </w:r>
    </w:p>
    <w:p w:rsidR="00DE59BD" w:rsidRPr="00DE59BD" w:rsidRDefault="00DE59BD" w:rsidP="00DE59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hint="cs"/>
          <w:color w:val="000000" w:themeColor="text1"/>
          <w:lang w:val="ru-RU" w:eastAsia="ru-RU"/>
        </w:rPr>
      </w:pPr>
    </w:p>
    <w:p w:rsidR="00DE59BD" w:rsidRPr="00DE59BD" w:rsidRDefault="00DE59BD" w:rsidP="00DE59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hint="cs"/>
          <w:color w:val="000000" w:themeColor="text1"/>
          <w:lang w:val="ru-RU" w:eastAsia="ru-RU"/>
        </w:rPr>
      </w:pPr>
      <w:r w:rsidRPr="00DE59BD">
        <w:rPr>
          <w:rFonts w:hint="cs"/>
          <w:color w:val="000000" w:themeColor="text1"/>
          <w:lang w:val="ru-RU" w:eastAsia="ru-RU"/>
        </w:rPr>
        <w:t>1.8. В целях обеспечения достоверности результатов Организатор вправе проводить дополнительную проверку предоставленных участниками данных, включая запрос подтверждающих документов, а также исключать из оценки данные, вызывающие обоснованные сомнения.</w:t>
      </w:r>
    </w:p>
    <w:p w:rsidR="00DE59BD" w:rsidRPr="00DE59BD" w:rsidRDefault="00DE59BD" w:rsidP="00DE59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hint="cs"/>
          <w:color w:val="000000" w:themeColor="text1"/>
          <w:lang w:val="ru-RU" w:eastAsia="ru-RU"/>
        </w:rPr>
      </w:pPr>
    </w:p>
    <w:p w:rsidR="00DE59BD" w:rsidRPr="00DE59BD" w:rsidRDefault="00DE59BD" w:rsidP="00DE59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hint="cs"/>
          <w:color w:val="000000" w:themeColor="text1"/>
          <w:lang w:val="ru-RU" w:eastAsia="ru-RU"/>
        </w:rPr>
      </w:pPr>
      <w:r w:rsidRPr="00DE59BD">
        <w:rPr>
          <w:rFonts w:hint="cs"/>
          <w:color w:val="000000" w:themeColor="text1"/>
          <w:lang w:val="ru-RU" w:eastAsia="ru-RU"/>
        </w:rPr>
        <w:t>1.9. В случае выявления попыток манипулирования результатами, включая, но не ограничиваясь, накруткой голосов, использованием автоматизированных средств голосования, недобросовестным влиянием на экспертную оценку, Организатор вправе аннулировать результаты участника полностью или частично, а также исключить его из Премии.</w:t>
      </w:r>
    </w:p>
    <w:p w:rsidR="00DE59BD" w:rsidRPr="00DE59BD" w:rsidRDefault="00DE59BD" w:rsidP="00DE59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hint="cs"/>
          <w:color w:val="000000" w:themeColor="text1"/>
          <w:lang w:val="ru-RU" w:eastAsia="ru-RU"/>
        </w:rPr>
      </w:pPr>
    </w:p>
    <w:p w:rsidR="00DE59BD" w:rsidRPr="00DE59BD" w:rsidRDefault="00DE59BD" w:rsidP="00DE59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hint="cs"/>
          <w:color w:val="000000" w:themeColor="text1"/>
          <w:lang w:val="ru-RU" w:eastAsia="ru-RU"/>
        </w:rPr>
      </w:pPr>
      <w:r w:rsidRPr="00DE59BD">
        <w:rPr>
          <w:rFonts w:hint="cs"/>
          <w:color w:val="000000" w:themeColor="text1"/>
          <w:lang w:val="ru-RU" w:eastAsia="ru-RU"/>
        </w:rPr>
        <w:t>1.10. Решения, принятые в рамках Народного, Экспертного и Специального контуров, являются окончательными и не подлежат пересмотру, за исключением случаев выявления существенных нарушений, подтверждённых Организатором.</w:t>
      </w:r>
    </w:p>
    <w:p w:rsidR="00DE59BD" w:rsidRPr="00DE59BD" w:rsidRDefault="00DE59BD" w:rsidP="00DE59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hint="cs"/>
          <w:color w:val="000000" w:themeColor="text1"/>
          <w:lang w:val="ru-RU" w:eastAsia="ru-RU"/>
        </w:rPr>
      </w:pPr>
    </w:p>
    <w:p w:rsidR="00DE59BD" w:rsidRPr="00DE59BD" w:rsidRDefault="00DE59BD" w:rsidP="00DE59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hint="cs"/>
          <w:color w:val="000000" w:themeColor="text1"/>
          <w:lang w:val="ru-RU" w:eastAsia="ru-RU"/>
        </w:rPr>
      </w:pPr>
      <w:r w:rsidRPr="00DE59BD">
        <w:rPr>
          <w:rFonts w:hint="cs"/>
          <w:color w:val="000000" w:themeColor="text1"/>
          <w:lang w:val="ru-RU" w:eastAsia="ru-RU"/>
        </w:rPr>
        <w:lastRenderedPageBreak/>
        <w:t>1.11. Организатор обеспечивает публикацию результатов Премии на официальных ресурсах, а также вправе использовать их в информационных, маркетинговых и иных публичных целях.</w:t>
      </w:r>
    </w:p>
    <w:p w:rsidR="00DE59BD" w:rsidRPr="00DE59BD" w:rsidRDefault="00DE59BD" w:rsidP="00DE59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hint="cs"/>
          <w:color w:val="000000" w:themeColor="text1"/>
          <w:lang w:val="ru-RU" w:eastAsia="ru-RU"/>
        </w:rPr>
      </w:pPr>
    </w:p>
    <w:p w:rsidR="00DE59BD" w:rsidRPr="00DE59BD" w:rsidRDefault="00DE59BD" w:rsidP="00DE59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hint="cs"/>
          <w:color w:val="000000" w:themeColor="text1"/>
          <w:lang w:val="ru-RU" w:eastAsia="ru-RU"/>
        </w:rPr>
      </w:pPr>
      <w:r w:rsidRPr="00DE59BD">
        <w:rPr>
          <w:rFonts w:hint="cs"/>
          <w:color w:val="000000" w:themeColor="text1"/>
          <w:lang w:val="ru-RU" w:eastAsia="ru-RU"/>
        </w:rPr>
        <w:t>1.12. Победители Премии обязаны лично присутствовать на церемонии награждения и находиться на ней в течение всего времени её проведения. В случае отсутствия победителя либо его досрочного ухода с церемонии Организатор вправе в последующих периодах проведения Премии отказать такому участнику в торжественном вручении награды на сцене.</w:t>
      </w:r>
    </w:p>
    <w:p w:rsidR="00DE59BD" w:rsidRPr="00DE59BD" w:rsidRDefault="00DE59BD" w:rsidP="00DE59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hint="cs"/>
          <w:color w:val="000000" w:themeColor="text1"/>
          <w:lang w:val="ru-RU" w:eastAsia="ru-RU"/>
        </w:rPr>
      </w:pPr>
    </w:p>
    <w:p w:rsidR="007B6039" w:rsidRDefault="00DE59BD" w:rsidP="00DE59BD">
      <w:pPr>
        <w:pStyle w:val="a6"/>
        <w:spacing w:before="20"/>
        <w:jc w:val="both"/>
        <w:rPr>
          <w:color w:val="000000" w:themeColor="text1"/>
        </w:rPr>
      </w:pPr>
      <w:r w:rsidRPr="00DE59BD">
        <w:rPr>
          <w:rFonts w:hint="cs"/>
          <w:color w:val="000000" w:themeColor="text1"/>
        </w:rPr>
        <w:t>1.13. Участие в Премии означает полное и безоговорочное согласие с настоящей Методологией оценки и всеми процедурами, связанными с определением победителей.</w:t>
      </w:r>
    </w:p>
    <w:p w:rsidR="00DE59BD" w:rsidRPr="00DE59BD" w:rsidRDefault="00DE59BD" w:rsidP="00DE59BD">
      <w:pPr>
        <w:pStyle w:val="a6"/>
        <w:spacing w:before="20"/>
        <w:jc w:val="both"/>
        <w:rPr>
          <w:rFonts w:hint="cs"/>
          <w:color w:val="000000" w:themeColor="text1"/>
        </w:rPr>
      </w:pPr>
    </w:p>
    <w:p w:rsidR="007B6039" w:rsidRDefault="00000000">
      <w:pPr>
        <w:pStyle w:val="2"/>
        <w:numPr>
          <w:ilvl w:val="0"/>
          <w:numId w:val="3"/>
        </w:numPr>
      </w:pPr>
      <w:r>
        <w:t>НАРОДНАЯ ПРЕМИЯ</w:t>
      </w:r>
    </w:p>
    <w:p w:rsidR="007B6039" w:rsidRDefault="007B6039">
      <w:pPr>
        <w:pStyle w:val="2"/>
      </w:pPr>
    </w:p>
    <w:p w:rsidR="007B6039" w:rsidRDefault="00000000">
      <w:pPr>
        <w:pStyle w:val="a7"/>
        <w:tabs>
          <w:tab w:val="left" w:pos="301"/>
        </w:tabs>
        <w:ind w:left="0" w:right="757" w:firstLine="0"/>
        <w:jc w:val="both"/>
        <w:rPr>
          <w:sz w:val="24"/>
          <w:szCs w:val="24"/>
        </w:rPr>
      </w:pPr>
      <w:r>
        <w:rPr>
          <w:sz w:val="24"/>
          <w:szCs w:val="24"/>
        </w:rPr>
        <w:t>2.1. Подача заявки. Компания или индивидуальный участник регистрируется на сайте и получает шаблон-анкету с инструкциями.</w:t>
      </w:r>
    </w:p>
    <w:p w:rsidR="007B6039" w:rsidRDefault="00000000">
      <w:pPr>
        <w:pStyle w:val="a7"/>
        <w:tabs>
          <w:tab w:val="left" w:pos="301"/>
        </w:tabs>
        <w:ind w:left="0" w:right="757" w:firstLine="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DE59BD">
        <w:rPr>
          <w:sz w:val="24"/>
          <w:szCs w:val="24"/>
        </w:rPr>
        <w:t xml:space="preserve">.2 </w:t>
      </w:r>
      <w:r>
        <w:rPr>
          <w:sz w:val="24"/>
          <w:szCs w:val="24"/>
        </w:rPr>
        <w:t>Публикация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кандидатов.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После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верификации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данные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размещаются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сайте;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«топ»</w:t>
      </w:r>
    </w:p>
    <w:p w:rsidR="007B6039" w:rsidRDefault="00000000">
      <w:pPr>
        <w:pStyle w:val="a6"/>
        <w:spacing w:before="24"/>
        <w:jc w:val="both"/>
      </w:pPr>
      <w:r>
        <w:t>компаний выводятся с логотипом и (опционально) видеовизиткой.</w:t>
      </w:r>
    </w:p>
    <w:p w:rsidR="007B6039" w:rsidRDefault="00000000">
      <w:pPr>
        <w:pStyle w:val="a7"/>
        <w:spacing w:before="25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2.3 </w:t>
      </w:r>
      <w:r>
        <w:rPr>
          <w:spacing w:val="-2"/>
          <w:sz w:val="24"/>
          <w:szCs w:val="24"/>
        </w:rPr>
        <w:t>Голосование.</w:t>
      </w:r>
    </w:p>
    <w:p w:rsidR="007B6039" w:rsidRDefault="00000000">
      <w:pPr>
        <w:pStyle w:val="a7"/>
        <w:numPr>
          <w:ilvl w:val="1"/>
          <w:numId w:val="5"/>
        </w:numPr>
        <w:spacing w:before="24"/>
        <w:jc w:val="both"/>
        <w:rPr>
          <w:sz w:val="24"/>
          <w:szCs w:val="24"/>
        </w:rPr>
      </w:pPr>
      <w:r>
        <w:rPr>
          <w:sz w:val="24"/>
          <w:szCs w:val="24"/>
        </w:rPr>
        <w:t>Голосующий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вводит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Ф.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И.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О.,</w:t>
      </w:r>
      <w:r>
        <w:rPr>
          <w:spacing w:val="-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e-mail</w:t>
      </w:r>
      <w:proofErr w:type="spellEnd"/>
      <w:r>
        <w:rPr>
          <w:sz w:val="24"/>
          <w:szCs w:val="24"/>
        </w:rPr>
        <w:t>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телефон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отвечает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анти-бот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вопрос.</w:t>
      </w:r>
    </w:p>
    <w:p w:rsidR="007B6039" w:rsidRDefault="00000000">
      <w:pPr>
        <w:pStyle w:val="a7"/>
        <w:numPr>
          <w:ilvl w:val="1"/>
          <w:numId w:val="5"/>
        </w:numPr>
        <w:spacing w:before="24"/>
        <w:jc w:val="both"/>
        <w:rPr>
          <w:sz w:val="24"/>
          <w:szCs w:val="24"/>
        </w:rPr>
      </w:pPr>
      <w:r>
        <w:rPr>
          <w:sz w:val="24"/>
          <w:szCs w:val="24"/>
        </w:rPr>
        <w:t>После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отправки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приходит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подтверждение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«Ваш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голос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засчитан»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предложение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самому присоединиться к голосованию.</w:t>
      </w:r>
    </w:p>
    <w:p w:rsidR="007B6039" w:rsidRDefault="00000000">
      <w:pPr>
        <w:pStyle w:val="a7"/>
        <w:tabs>
          <w:tab w:val="left" w:pos="301"/>
        </w:tabs>
        <w:ind w:left="0" w:right="7" w:firstLine="0"/>
        <w:jc w:val="both"/>
        <w:rPr>
          <w:sz w:val="24"/>
          <w:szCs w:val="24"/>
        </w:rPr>
      </w:pPr>
      <w:r w:rsidRPr="00DE59BD">
        <w:rPr>
          <w:sz w:val="24"/>
          <w:szCs w:val="24"/>
        </w:rPr>
        <w:t xml:space="preserve">2.4 </w:t>
      </w:r>
      <w:r>
        <w:rPr>
          <w:sz w:val="24"/>
          <w:szCs w:val="24"/>
        </w:rPr>
        <w:t>Продвижение. Участник получает две версии фирменной «этикетки» («Участник народной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премии»)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персональную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ссылку,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которую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может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распространять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среди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партнёров.</w:t>
      </w:r>
    </w:p>
    <w:p w:rsidR="007B6039" w:rsidRDefault="00000000">
      <w:pPr>
        <w:pStyle w:val="a7"/>
        <w:tabs>
          <w:tab w:val="left" w:pos="301"/>
        </w:tabs>
        <w:ind w:left="0" w:right="303" w:firstLine="0"/>
        <w:jc w:val="both"/>
        <w:rPr>
          <w:sz w:val="24"/>
          <w:szCs w:val="24"/>
        </w:rPr>
      </w:pPr>
      <w:r w:rsidRPr="00DE59BD">
        <w:rPr>
          <w:sz w:val="24"/>
          <w:szCs w:val="24"/>
        </w:rPr>
        <w:t xml:space="preserve">2.5 </w:t>
      </w:r>
      <w:r>
        <w:rPr>
          <w:sz w:val="24"/>
          <w:szCs w:val="24"/>
        </w:rPr>
        <w:t>Обратная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связь.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Каждую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неделю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система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автоматически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присылает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участнику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короткий отчёт: сколько голосов набрано и совет по дальнейшему PR-продвижению.</w:t>
      </w:r>
    </w:p>
    <w:p w:rsidR="007B6039" w:rsidRDefault="00000000">
      <w:pPr>
        <w:pStyle w:val="a7"/>
        <w:tabs>
          <w:tab w:val="left" w:pos="301"/>
        </w:tabs>
        <w:ind w:left="0" w:right="833" w:firstLine="0"/>
        <w:jc w:val="both"/>
        <w:rPr>
          <w:sz w:val="24"/>
          <w:szCs w:val="24"/>
        </w:rPr>
      </w:pPr>
      <w:r w:rsidRPr="00DE59BD">
        <w:rPr>
          <w:sz w:val="24"/>
          <w:szCs w:val="24"/>
        </w:rPr>
        <w:t xml:space="preserve">2.6 </w:t>
      </w:r>
      <w:r>
        <w:rPr>
          <w:sz w:val="24"/>
          <w:szCs w:val="24"/>
        </w:rPr>
        <w:t>Антифрод.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Автоматические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массовые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скриптовые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отправки,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также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аномальные всплески по одному IP сегменту отсеиваются; подозрительные голоса обнуляются.</w:t>
      </w:r>
    </w:p>
    <w:p w:rsidR="007B6039" w:rsidRDefault="00000000">
      <w:pPr>
        <w:pStyle w:val="a7"/>
        <w:tabs>
          <w:tab w:val="left" w:pos="301"/>
        </w:tabs>
        <w:ind w:left="0" w:right="355" w:firstLine="0"/>
        <w:jc w:val="both"/>
        <w:rPr>
          <w:sz w:val="24"/>
          <w:szCs w:val="24"/>
        </w:rPr>
      </w:pPr>
      <w:r w:rsidRPr="00DE59BD">
        <w:rPr>
          <w:sz w:val="24"/>
          <w:szCs w:val="24"/>
        </w:rPr>
        <w:t xml:space="preserve">2.7 </w:t>
      </w:r>
      <w:r>
        <w:rPr>
          <w:sz w:val="24"/>
          <w:szCs w:val="24"/>
        </w:rPr>
        <w:t>Подсчёт и победитель. Побеждает кандидат, набравший абсолютное большинство валидных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голосов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своей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категории.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Итог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формируется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скриптом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подсчёта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 xml:space="preserve">подлежит </w:t>
      </w:r>
      <w:r>
        <w:rPr>
          <w:spacing w:val="-2"/>
          <w:sz w:val="24"/>
          <w:szCs w:val="24"/>
        </w:rPr>
        <w:t>апелляции.</w:t>
      </w:r>
    </w:p>
    <w:p w:rsidR="007B6039" w:rsidRDefault="007B6039">
      <w:pPr>
        <w:pStyle w:val="a6"/>
        <w:spacing w:before="14"/>
      </w:pPr>
    </w:p>
    <w:p w:rsidR="007B6039" w:rsidRDefault="00000000">
      <w:pPr>
        <w:pStyle w:val="2"/>
        <w:numPr>
          <w:ilvl w:val="0"/>
          <w:numId w:val="6"/>
        </w:numPr>
        <w:spacing w:before="1"/>
      </w:pPr>
      <w:r>
        <w:t>ЭКСПЕРТНАЯ ПРЕМИЯ</w:t>
      </w:r>
    </w:p>
    <w:p w:rsidR="007B6039" w:rsidRDefault="007B6039">
      <w:pPr>
        <w:pStyle w:val="a6"/>
        <w:spacing w:before="47"/>
        <w:jc w:val="both"/>
        <w:rPr>
          <w:b/>
          <w:bCs/>
        </w:rPr>
      </w:pPr>
    </w:p>
    <w:p w:rsidR="007B6039" w:rsidRDefault="00000000">
      <w:pPr>
        <w:pStyle w:val="a7"/>
        <w:spacing w:before="1"/>
        <w:ind w:left="0" w:right="67" w:firstLine="0"/>
        <w:jc w:val="both"/>
        <w:rPr>
          <w:sz w:val="24"/>
          <w:szCs w:val="24"/>
        </w:rPr>
      </w:pPr>
      <w:r w:rsidRPr="00DE59BD">
        <w:rPr>
          <w:sz w:val="24"/>
          <w:szCs w:val="24"/>
        </w:rPr>
        <w:t xml:space="preserve">3.1 </w:t>
      </w:r>
      <w:r>
        <w:rPr>
          <w:sz w:val="24"/>
          <w:szCs w:val="24"/>
        </w:rPr>
        <w:t>Заявка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публикация.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Процесс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аналогичен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народной,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но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участник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получает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подтверждение с составом Президиума и точными датами экспертного голосования.</w:t>
      </w:r>
    </w:p>
    <w:p w:rsidR="007B6039" w:rsidRDefault="00000000">
      <w:pPr>
        <w:pStyle w:val="a7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3.2 </w:t>
      </w:r>
      <w:r>
        <w:rPr>
          <w:sz w:val="24"/>
          <w:szCs w:val="24"/>
        </w:rPr>
        <w:t>Первичный</w:t>
      </w:r>
      <w:r>
        <w:rPr>
          <w:spacing w:val="-2"/>
          <w:sz w:val="24"/>
          <w:szCs w:val="24"/>
        </w:rPr>
        <w:t xml:space="preserve"> раунд.</w:t>
      </w:r>
    </w:p>
    <w:p w:rsidR="007B6039" w:rsidRDefault="00000000">
      <w:pPr>
        <w:pStyle w:val="a7"/>
        <w:numPr>
          <w:ilvl w:val="1"/>
          <w:numId w:val="5"/>
        </w:numPr>
        <w:spacing w:before="24"/>
        <w:jc w:val="both"/>
        <w:rPr>
          <w:sz w:val="24"/>
          <w:szCs w:val="24"/>
        </w:rPr>
      </w:pPr>
      <w:r>
        <w:rPr>
          <w:sz w:val="24"/>
          <w:szCs w:val="24"/>
        </w:rPr>
        <w:t>Каждый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член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расширенного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Экспертного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жюри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(до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100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человек)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получает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набор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≈</w:t>
      </w:r>
      <w:r>
        <w:rPr>
          <w:spacing w:val="-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10</w:t>
      </w:r>
      <w:r w:rsidRPr="00DE59BD"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кандидатов своей специализации.</w:t>
      </w:r>
    </w:p>
    <w:p w:rsidR="007B6039" w:rsidRDefault="00000000">
      <w:pPr>
        <w:pStyle w:val="a7"/>
        <w:numPr>
          <w:ilvl w:val="1"/>
          <w:numId w:val="7"/>
        </w:numPr>
        <w:spacing w:before="24"/>
        <w:ind w:right="348"/>
        <w:jc w:val="both"/>
        <w:rPr>
          <w:sz w:val="24"/>
          <w:szCs w:val="24"/>
        </w:rPr>
      </w:pPr>
      <w:r>
        <w:rPr>
          <w:sz w:val="24"/>
          <w:szCs w:val="24"/>
        </w:rPr>
        <w:t>Оценка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10-балльной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шкале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заранее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утверждённым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критериям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(деловая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репутация, инновации, производственные результаты, вклад в отраслевое сообщество).</w:t>
      </w:r>
    </w:p>
    <w:p w:rsidR="007B6039" w:rsidRDefault="00000000">
      <w:pPr>
        <w:pStyle w:val="a7"/>
        <w:tabs>
          <w:tab w:val="left" w:pos="301"/>
        </w:tabs>
        <w:ind w:left="0" w:right="1087" w:firstLine="0"/>
        <w:jc w:val="both"/>
        <w:rPr>
          <w:sz w:val="24"/>
          <w:szCs w:val="24"/>
        </w:rPr>
      </w:pPr>
      <w:r w:rsidRPr="00DE59BD">
        <w:rPr>
          <w:sz w:val="24"/>
          <w:szCs w:val="24"/>
        </w:rPr>
        <w:t xml:space="preserve">3.3 </w:t>
      </w:r>
      <w:r>
        <w:rPr>
          <w:sz w:val="24"/>
          <w:szCs w:val="24"/>
        </w:rPr>
        <w:t>Финалисты.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сумме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баллов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формируется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шорт-лист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трёх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лидеров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каждой </w:t>
      </w:r>
      <w:r>
        <w:rPr>
          <w:spacing w:val="-2"/>
          <w:sz w:val="24"/>
          <w:szCs w:val="24"/>
        </w:rPr>
        <w:t>категории.</w:t>
      </w:r>
    </w:p>
    <w:p w:rsidR="007B6039" w:rsidRDefault="00000000">
      <w:pPr>
        <w:pStyle w:val="a7"/>
        <w:tabs>
          <w:tab w:val="left" w:pos="301"/>
        </w:tabs>
        <w:ind w:left="0" w:right="268" w:firstLine="0"/>
        <w:jc w:val="both"/>
        <w:rPr>
          <w:spacing w:val="-1"/>
          <w:sz w:val="24"/>
          <w:szCs w:val="24"/>
        </w:rPr>
      </w:pPr>
      <w:r w:rsidRPr="00DE59BD">
        <w:rPr>
          <w:sz w:val="24"/>
          <w:szCs w:val="24"/>
        </w:rPr>
        <w:t xml:space="preserve">3.4 </w:t>
      </w:r>
      <w:r>
        <w:rPr>
          <w:sz w:val="24"/>
          <w:szCs w:val="24"/>
        </w:rPr>
        <w:t>Финальное голосование. Президиум (до 50 первых лиц отрасли) выбирает одного победителя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среди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трёх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финалистов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тайным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голосованием.</w:t>
      </w:r>
      <w:r>
        <w:rPr>
          <w:spacing w:val="-1"/>
          <w:sz w:val="24"/>
          <w:szCs w:val="24"/>
        </w:rPr>
        <w:t xml:space="preserve"> </w:t>
      </w:r>
    </w:p>
    <w:p w:rsidR="007B6039" w:rsidRDefault="00000000">
      <w:pPr>
        <w:pStyle w:val="a7"/>
        <w:tabs>
          <w:tab w:val="left" w:pos="301"/>
        </w:tabs>
        <w:ind w:left="0" w:right="268" w:firstLine="0"/>
        <w:jc w:val="both"/>
        <w:rPr>
          <w:sz w:val="24"/>
          <w:szCs w:val="24"/>
        </w:rPr>
      </w:pPr>
      <w:r w:rsidRPr="00DE59BD">
        <w:rPr>
          <w:spacing w:val="-1"/>
          <w:sz w:val="24"/>
          <w:szCs w:val="24"/>
        </w:rPr>
        <w:t xml:space="preserve">3.5 </w:t>
      </w:r>
      <w:r>
        <w:rPr>
          <w:sz w:val="24"/>
          <w:szCs w:val="24"/>
        </w:rPr>
        <w:t>Верификация результатов. Технический оператор фиксирует бюллетени/протоколы; любые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разногласия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снимаются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решением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Председателя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Президиума.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Итог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окончательный.</w:t>
      </w:r>
    </w:p>
    <w:p w:rsidR="007B6039" w:rsidRDefault="007B6039">
      <w:pPr>
        <w:pStyle w:val="a7"/>
        <w:tabs>
          <w:tab w:val="left" w:pos="301"/>
        </w:tabs>
        <w:ind w:left="0" w:right="268" w:firstLine="0"/>
        <w:jc w:val="both"/>
        <w:rPr>
          <w:sz w:val="24"/>
          <w:szCs w:val="24"/>
        </w:rPr>
      </w:pPr>
    </w:p>
    <w:p w:rsidR="007B6039" w:rsidRDefault="007B6039">
      <w:pPr>
        <w:pStyle w:val="a7"/>
        <w:tabs>
          <w:tab w:val="left" w:pos="301"/>
        </w:tabs>
        <w:ind w:left="0" w:right="268" w:firstLine="0"/>
        <w:jc w:val="both"/>
        <w:rPr>
          <w:sz w:val="24"/>
          <w:szCs w:val="24"/>
        </w:rPr>
      </w:pPr>
    </w:p>
    <w:p w:rsidR="007B6039" w:rsidRDefault="00000000">
      <w:pPr>
        <w:pStyle w:val="2"/>
        <w:numPr>
          <w:ilvl w:val="0"/>
          <w:numId w:val="8"/>
        </w:numPr>
        <w:spacing w:before="68"/>
      </w:pPr>
      <w:r>
        <w:t>СПЕЦИАЛЬНАЯ ПРЕМИЯ</w:t>
      </w:r>
    </w:p>
    <w:p w:rsidR="007B6039" w:rsidRDefault="007B6039">
      <w:pPr>
        <w:pStyle w:val="a6"/>
        <w:spacing w:before="47"/>
        <w:rPr>
          <w:b/>
          <w:bCs/>
        </w:rPr>
      </w:pPr>
    </w:p>
    <w:p w:rsidR="007B6039" w:rsidRDefault="00000000">
      <w:pPr>
        <w:pStyle w:val="a7"/>
        <w:tabs>
          <w:tab w:val="left" w:pos="301"/>
        </w:tabs>
        <w:spacing w:before="1"/>
        <w:ind w:left="0" w:right="474" w:firstLine="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DE59BD">
        <w:rPr>
          <w:sz w:val="24"/>
          <w:szCs w:val="24"/>
        </w:rPr>
        <w:t xml:space="preserve">.1 </w:t>
      </w:r>
      <w:r>
        <w:rPr>
          <w:sz w:val="24"/>
          <w:szCs w:val="24"/>
        </w:rPr>
        <w:t>Инициатор.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Статусные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партнёры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спонсоры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Премии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вправе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объявить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собственную номинацию (например, «Лучший работодатель» или «Народный блогер-амбассадор»).</w:t>
      </w:r>
    </w:p>
    <w:p w:rsidR="007B6039" w:rsidRDefault="00000000">
      <w:pPr>
        <w:pStyle w:val="a7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4.2 </w:t>
      </w:r>
      <w:r>
        <w:rPr>
          <w:spacing w:val="-2"/>
          <w:sz w:val="24"/>
          <w:szCs w:val="24"/>
        </w:rPr>
        <w:t>Процедура:</w:t>
      </w:r>
    </w:p>
    <w:p w:rsidR="007B6039" w:rsidRDefault="00000000">
      <w:pPr>
        <w:pStyle w:val="a7"/>
        <w:numPr>
          <w:ilvl w:val="1"/>
          <w:numId w:val="5"/>
        </w:numPr>
        <w:spacing w:before="24"/>
        <w:jc w:val="both"/>
        <w:rPr>
          <w:sz w:val="24"/>
          <w:szCs w:val="24"/>
        </w:rPr>
      </w:pPr>
      <w:r>
        <w:rPr>
          <w:sz w:val="24"/>
          <w:szCs w:val="24"/>
        </w:rPr>
        <w:t>Спонсор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самостоятельно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определяет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отрасль,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критерии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потенциальный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пул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претендентов</w:t>
      </w:r>
      <w:r w:rsidR="00DE59BD"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(может совпадать с участниками народного/экспертного контуров).</w:t>
      </w:r>
    </w:p>
    <w:p w:rsidR="007B6039" w:rsidRDefault="00000000">
      <w:pPr>
        <w:pStyle w:val="a7"/>
        <w:numPr>
          <w:ilvl w:val="1"/>
          <w:numId w:val="7"/>
        </w:numPr>
        <w:spacing w:before="24"/>
        <w:ind w:right="766"/>
        <w:jc w:val="both"/>
        <w:rPr>
          <w:sz w:val="24"/>
          <w:szCs w:val="24"/>
        </w:rPr>
      </w:pPr>
      <w:r>
        <w:rPr>
          <w:sz w:val="24"/>
          <w:szCs w:val="24"/>
        </w:rPr>
        <w:t>Решение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лауреате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принимается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спонсором;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процесс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освещается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СМИ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соцсетях </w:t>
      </w:r>
      <w:r>
        <w:rPr>
          <w:spacing w:val="-2"/>
          <w:sz w:val="24"/>
          <w:szCs w:val="24"/>
        </w:rPr>
        <w:t>Премии.</w:t>
      </w:r>
    </w:p>
    <w:p w:rsidR="007B6039" w:rsidRDefault="00000000">
      <w:pPr>
        <w:pStyle w:val="a7"/>
        <w:tabs>
          <w:tab w:val="left" w:pos="301"/>
        </w:tabs>
        <w:ind w:left="0" w:right="765" w:firstLine="0"/>
        <w:jc w:val="both"/>
        <w:rPr>
          <w:sz w:val="24"/>
          <w:szCs w:val="24"/>
        </w:rPr>
      </w:pPr>
      <w:r w:rsidRPr="00DE59BD">
        <w:rPr>
          <w:sz w:val="24"/>
          <w:szCs w:val="24"/>
        </w:rPr>
        <w:t xml:space="preserve">4.3 </w:t>
      </w:r>
      <w:r>
        <w:rPr>
          <w:sz w:val="24"/>
          <w:szCs w:val="24"/>
        </w:rPr>
        <w:t>Объявление.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Победитель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объявляется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вместе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лауреатами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двух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других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контуров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на церемонии награждения; вручение проводит представитель организации-инициатора.</w:t>
      </w:r>
    </w:p>
    <w:p w:rsidR="007B6039" w:rsidRDefault="007B6039">
      <w:pPr>
        <w:pStyle w:val="a7"/>
        <w:tabs>
          <w:tab w:val="left" w:pos="301"/>
        </w:tabs>
        <w:spacing w:line="261" w:lineRule="auto"/>
        <w:ind w:left="0" w:right="765" w:firstLine="0"/>
        <w:jc w:val="both"/>
        <w:rPr>
          <w:sz w:val="24"/>
          <w:szCs w:val="24"/>
        </w:rPr>
      </w:pPr>
    </w:p>
    <w:p w:rsidR="007B6039" w:rsidRDefault="00000000">
      <w:pPr>
        <w:pStyle w:val="2"/>
        <w:numPr>
          <w:ilvl w:val="0"/>
          <w:numId w:val="9"/>
        </w:numPr>
      </w:pPr>
      <w:r>
        <w:t>ПОДВЕДЕНИЕ ИТОГОВ И ПУБЛИКАЦИЯ</w:t>
      </w:r>
    </w:p>
    <w:p w:rsidR="007B6039" w:rsidRDefault="007B6039">
      <w:pPr>
        <w:pStyle w:val="a7"/>
        <w:tabs>
          <w:tab w:val="left" w:pos="205"/>
        </w:tabs>
        <w:ind w:left="0" w:right="271" w:firstLine="61"/>
        <w:rPr>
          <w:sz w:val="24"/>
          <w:szCs w:val="24"/>
        </w:rPr>
      </w:pPr>
    </w:p>
    <w:p w:rsidR="007B6039" w:rsidRDefault="00000000">
      <w:pPr>
        <w:pStyle w:val="a7"/>
        <w:tabs>
          <w:tab w:val="left" w:pos="205"/>
        </w:tabs>
        <w:ind w:left="0" w:right="271" w:firstLine="61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DE59BD">
        <w:rPr>
          <w:sz w:val="24"/>
          <w:szCs w:val="24"/>
        </w:rPr>
        <w:t xml:space="preserve">.1 </w:t>
      </w:r>
      <w:r>
        <w:rPr>
          <w:sz w:val="24"/>
          <w:szCs w:val="24"/>
        </w:rPr>
        <w:t>Свод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протоколов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формируется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техническим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оператором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подписывается</w:t>
      </w:r>
      <w:r w:rsidRPr="00DE59BD"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Организатором не позднее пяти рабочих дней после закрытия голосования.</w:t>
      </w:r>
    </w:p>
    <w:p w:rsidR="007B6039" w:rsidRDefault="00000000">
      <w:pPr>
        <w:pStyle w:val="a7"/>
        <w:tabs>
          <w:tab w:val="left" w:pos="205"/>
        </w:tabs>
        <w:ind w:left="0" w:right="271" w:firstLine="61"/>
        <w:jc w:val="both"/>
        <w:rPr>
          <w:sz w:val="24"/>
          <w:szCs w:val="24"/>
        </w:rPr>
      </w:pPr>
      <w:r w:rsidRPr="00DE59BD">
        <w:rPr>
          <w:sz w:val="24"/>
          <w:szCs w:val="24"/>
        </w:rPr>
        <w:t xml:space="preserve">5.2 </w:t>
      </w:r>
      <w:r>
        <w:rPr>
          <w:sz w:val="24"/>
          <w:szCs w:val="24"/>
        </w:rPr>
        <w:t>Итоги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публикуются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сайте,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официальных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соцсетях,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также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распространяются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пресс- релизом через отраслевые СМИ.</w:t>
      </w:r>
    </w:p>
    <w:p w:rsidR="007B6039" w:rsidRDefault="00000000">
      <w:pPr>
        <w:pStyle w:val="a7"/>
        <w:tabs>
          <w:tab w:val="left" w:pos="205"/>
        </w:tabs>
        <w:ind w:left="0" w:right="271" w:firstLine="61"/>
        <w:jc w:val="both"/>
        <w:rPr>
          <w:sz w:val="24"/>
          <w:szCs w:val="24"/>
        </w:rPr>
      </w:pPr>
      <w:r w:rsidRPr="00DE59BD">
        <w:rPr>
          <w:sz w:val="24"/>
          <w:szCs w:val="24"/>
        </w:rPr>
        <w:t xml:space="preserve">5.3 </w:t>
      </w:r>
      <w:r>
        <w:rPr>
          <w:sz w:val="24"/>
          <w:szCs w:val="24"/>
        </w:rPr>
        <w:t>Окончательность.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Все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результаты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считаются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окончательными;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пересчёт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невозможен,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кроме случая, если сам Организатор официально подтвердит техническую ошибку или нарушение, существенно повлиявшее на итог.</w:t>
      </w:r>
    </w:p>
    <w:p w:rsidR="007B6039" w:rsidRDefault="007B6039">
      <w:pPr>
        <w:pStyle w:val="a6"/>
        <w:spacing w:before="19"/>
      </w:pPr>
    </w:p>
    <w:p w:rsidR="007B6039" w:rsidRDefault="00000000">
      <w:pPr>
        <w:pStyle w:val="2"/>
        <w:numPr>
          <w:ilvl w:val="0"/>
          <w:numId w:val="10"/>
        </w:numPr>
      </w:pPr>
      <w:r>
        <w:t>ПРИНЦИП ПРОЗРАЧНОСТИ</w:t>
      </w:r>
    </w:p>
    <w:p w:rsidR="007B6039" w:rsidRDefault="007B6039">
      <w:pPr>
        <w:pStyle w:val="a7"/>
        <w:tabs>
          <w:tab w:val="left" w:pos="205"/>
        </w:tabs>
        <w:ind w:left="0" w:right="520" w:firstLine="61"/>
        <w:jc w:val="both"/>
        <w:rPr>
          <w:sz w:val="24"/>
          <w:szCs w:val="24"/>
        </w:rPr>
      </w:pPr>
    </w:p>
    <w:p w:rsidR="007B6039" w:rsidRDefault="00000000">
      <w:pPr>
        <w:pStyle w:val="a7"/>
        <w:tabs>
          <w:tab w:val="left" w:pos="205"/>
        </w:tabs>
        <w:ind w:left="0" w:right="520" w:firstLine="61"/>
        <w:jc w:val="both"/>
        <w:rPr>
          <w:sz w:val="24"/>
          <w:szCs w:val="24"/>
        </w:rPr>
      </w:pPr>
      <w:r w:rsidRPr="00DE59BD">
        <w:rPr>
          <w:sz w:val="24"/>
          <w:szCs w:val="24"/>
        </w:rPr>
        <w:t>6.1</w:t>
      </w:r>
      <w:r>
        <w:rPr>
          <w:sz w:val="24"/>
          <w:szCs w:val="24"/>
        </w:rPr>
        <w:t xml:space="preserve"> Открытое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размещение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списков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участников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промежуточного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рейтинга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(для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 xml:space="preserve">Народного </w:t>
      </w:r>
      <w:r>
        <w:rPr>
          <w:spacing w:val="-2"/>
          <w:sz w:val="24"/>
          <w:szCs w:val="24"/>
        </w:rPr>
        <w:t>контура);</w:t>
      </w:r>
    </w:p>
    <w:p w:rsidR="007B6039" w:rsidRDefault="00000000">
      <w:pPr>
        <w:pStyle w:val="a7"/>
        <w:ind w:left="0" w:firstLine="0"/>
        <w:jc w:val="both"/>
        <w:rPr>
          <w:sz w:val="24"/>
          <w:szCs w:val="24"/>
        </w:rPr>
      </w:pPr>
      <w:r w:rsidRPr="00DE59BD">
        <w:rPr>
          <w:sz w:val="24"/>
          <w:szCs w:val="24"/>
        </w:rPr>
        <w:t xml:space="preserve">6.2 </w:t>
      </w:r>
      <w:r>
        <w:rPr>
          <w:sz w:val="24"/>
          <w:szCs w:val="24"/>
        </w:rPr>
        <w:t>Публичное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раскрытие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состава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Экспертного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жюри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Президиума;</w:t>
      </w:r>
    </w:p>
    <w:p w:rsidR="007B6039" w:rsidRDefault="00000000">
      <w:pPr>
        <w:pStyle w:val="a7"/>
        <w:spacing w:before="24"/>
        <w:ind w:left="0" w:firstLine="0"/>
        <w:jc w:val="both"/>
        <w:rPr>
          <w:sz w:val="24"/>
          <w:szCs w:val="24"/>
        </w:rPr>
      </w:pPr>
      <w:r w:rsidRPr="00DE59BD">
        <w:rPr>
          <w:sz w:val="24"/>
          <w:szCs w:val="24"/>
        </w:rPr>
        <w:t xml:space="preserve">6.3 </w:t>
      </w:r>
      <w:r>
        <w:rPr>
          <w:sz w:val="24"/>
          <w:szCs w:val="24"/>
        </w:rPr>
        <w:t>Хранение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цифровых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логов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протоколов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менее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трёх</w:t>
      </w:r>
      <w:r>
        <w:rPr>
          <w:spacing w:val="-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лет;</w:t>
      </w:r>
    </w:p>
    <w:p w:rsidR="007B6039" w:rsidRDefault="00000000">
      <w:pPr>
        <w:pStyle w:val="a7"/>
        <w:spacing w:before="24"/>
        <w:ind w:left="0" w:firstLine="0"/>
        <w:jc w:val="both"/>
        <w:rPr>
          <w:sz w:val="24"/>
          <w:szCs w:val="24"/>
        </w:rPr>
      </w:pPr>
      <w:r w:rsidRPr="00DE59BD">
        <w:rPr>
          <w:sz w:val="24"/>
          <w:szCs w:val="24"/>
        </w:rPr>
        <w:t xml:space="preserve">6.4 </w:t>
      </w:r>
      <w:r>
        <w:rPr>
          <w:sz w:val="24"/>
          <w:szCs w:val="24"/>
        </w:rPr>
        <w:t>Обязательный</w:t>
      </w:r>
      <w:r>
        <w:rPr>
          <w:spacing w:val="-1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anti-fraud</w:t>
      </w:r>
      <w:proofErr w:type="spellEnd"/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аудит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перед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публикацией</w:t>
      </w:r>
      <w:r>
        <w:rPr>
          <w:spacing w:val="-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итогов;</w:t>
      </w:r>
    </w:p>
    <w:p w:rsidR="007B6039" w:rsidRDefault="007B6039">
      <w:pPr>
        <w:pStyle w:val="a7"/>
        <w:spacing w:before="24"/>
        <w:ind w:left="0" w:firstLine="0"/>
        <w:jc w:val="both"/>
        <w:rPr>
          <w:sz w:val="24"/>
          <w:szCs w:val="24"/>
        </w:rPr>
      </w:pPr>
    </w:p>
    <w:p w:rsidR="007B6039" w:rsidRDefault="007B6039">
      <w:pPr>
        <w:pStyle w:val="a6"/>
        <w:widowControl w:val="0"/>
        <w:spacing w:before="68"/>
        <w:ind w:right="139"/>
        <w:jc w:val="center"/>
        <w:rPr>
          <w:sz w:val="22"/>
          <w:szCs w:val="22"/>
        </w:rPr>
      </w:pPr>
    </w:p>
    <w:p w:rsidR="007B6039" w:rsidRDefault="00000000">
      <w:pPr>
        <w:pStyle w:val="a6"/>
        <w:widowControl w:val="0"/>
        <w:spacing w:before="68"/>
        <w:ind w:right="139"/>
        <w:jc w:val="center"/>
        <w:rPr>
          <w:b/>
          <w:bCs/>
        </w:rPr>
      </w:pPr>
      <w:r>
        <w:rPr>
          <w:b/>
          <w:bCs/>
        </w:rPr>
        <w:t>ОРГАНИЗАТОР ПРЕМИИ</w:t>
      </w:r>
      <w:r>
        <w:rPr>
          <w:b/>
          <w:bCs/>
          <w:spacing w:val="-2"/>
        </w:rPr>
        <w:t>:</w:t>
      </w:r>
    </w:p>
    <w:p w:rsidR="007B6039" w:rsidRDefault="007B6039">
      <w:pPr>
        <w:pStyle w:val="a6"/>
        <w:rPr>
          <w:b/>
          <w:bCs/>
          <w:sz w:val="20"/>
          <w:szCs w:val="20"/>
        </w:rPr>
      </w:pPr>
    </w:p>
    <w:p w:rsidR="007B6039" w:rsidRDefault="007B6039">
      <w:pPr>
        <w:pStyle w:val="a6"/>
        <w:spacing w:before="171"/>
        <w:jc w:val="center"/>
        <w:rPr>
          <w:b/>
          <w:bCs/>
          <w:sz w:val="20"/>
          <w:szCs w:val="20"/>
        </w:rPr>
      </w:pPr>
    </w:p>
    <w:p w:rsidR="007B6039" w:rsidRDefault="00000000">
      <w:pPr>
        <w:pStyle w:val="a6"/>
        <w:jc w:val="center"/>
        <w:rPr>
          <w:b/>
          <w:bCs/>
        </w:rPr>
      </w:pPr>
      <w:r>
        <w:rPr>
          <w:b/>
          <w:bCs/>
        </w:rPr>
        <w:t>ООО «НАЦИОНАЛЬНАЯ ПРЕМИЯ АГРО ЛИДЕР»</w:t>
      </w:r>
    </w:p>
    <w:p w:rsidR="007B6039" w:rsidRDefault="007B6039">
      <w:pPr>
        <w:pStyle w:val="a6"/>
        <w:jc w:val="center"/>
        <w:rPr>
          <w:b/>
          <w:bCs/>
        </w:rPr>
      </w:pPr>
    </w:p>
    <w:p w:rsidR="007B6039" w:rsidRDefault="00000000">
      <w:pPr>
        <w:pStyle w:val="a6"/>
      </w:pPr>
      <w:proofErr w:type="spellStart"/>
      <w:proofErr w:type="gramStart"/>
      <w:r>
        <w:rPr>
          <w:b/>
          <w:bCs/>
        </w:rPr>
        <w:t>Юр.адрес</w:t>
      </w:r>
      <w:proofErr w:type="spellEnd"/>
      <w:proofErr w:type="gramEnd"/>
      <w:r>
        <w:rPr>
          <w:b/>
          <w:bCs/>
        </w:rPr>
        <w:t>:</w:t>
      </w:r>
      <w:r>
        <w:t xml:space="preserve"> 127006, </w:t>
      </w:r>
      <w:proofErr w:type="spellStart"/>
      <w:r>
        <w:t>г.Москва</w:t>
      </w:r>
      <w:proofErr w:type="spellEnd"/>
      <w:r>
        <w:t xml:space="preserve">, </w:t>
      </w:r>
      <w:proofErr w:type="spellStart"/>
      <w:r>
        <w:t>вн.тер.г</w:t>
      </w:r>
      <w:proofErr w:type="spellEnd"/>
      <w:r>
        <w:t xml:space="preserve">. Муниципальный округ тверской, ул. Краснопролетарская, д.7, </w:t>
      </w:r>
      <w:proofErr w:type="spellStart"/>
      <w:r>
        <w:t>помещ</w:t>
      </w:r>
      <w:proofErr w:type="spellEnd"/>
      <w:r>
        <w:t>. 1Н</w:t>
      </w:r>
    </w:p>
    <w:p w:rsidR="007B6039" w:rsidRDefault="00000000">
      <w:pPr>
        <w:pStyle w:val="a6"/>
      </w:pPr>
      <w:r>
        <w:rPr>
          <w:b/>
          <w:bCs/>
        </w:rPr>
        <w:t>ОГРН</w:t>
      </w:r>
      <w:r>
        <w:t xml:space="preserve"> 1257700271751</w:t>
      </w:r>
    </w:p>
    <w:p w:rsidR="007B6039" w:rsidRDefault="00000000">
      <w:pPr>
        <w:pStyle w:val="a6"/>
      </w:pPr>
      <w:r>
        <w:rPr>
          <w:b/>
          <w:bCs/>
        </w:rPr>
        <w:t>ИНН</w:t>
      </w:r>
      <w:r>
        <w:t xml:space="preserve"> 9707048469</w:t>
      </w:r>
    </w:p>
    <w:p w:rsidR="007B6039" w:rsidRDefault="00000000">
      <w:pPr>
        <w:pStyle w:val="a6"/>
      </w:pPr>
      <w:r>
        <w:rPr>
          <w:b/>
          <w:bCs/>
        </w:rPr>
        <w:t>КПП</w:t>
      </w:r>
      <w:r>
        <w:t xml:space="preserve"> 770701001</w:t>
      </w:r>
    </w:p>
    <w:p w:rsidR="007B6039" w:rsidRDefault="00000000">
      <w:pPr>
        <w:pStyle w:val="a6"/>
      </w:pPr>
      <w:proofErr w:type="spellStart"/>
      <w:r>
        <w:rPr>
          <w:b/>
          <w:bCs/>
        </w:rPr>
        <w:t>Email</w:t>
      </w:r>
      <w:proofErr w:type="spellEnd"/>
      <w:r>
        <w:rPr>
          <w:b/>
          <w:bCs/>
        </w:rPr>
        <w:t>:</w:t>
      </w:r>
      <w:r>
        <w:t xml:space="preserve"> info@agrolider.su</w:t>
      </w:r>
    </w:p>
    <w:p w:rsidR="007B6039" w:rsidRDefault="00000000">
      <w:pPr>
        <w:pStyle w:val="a6"/>
      </w:pPr>
      <w:r>
        <w:rPr>
          <w:b/>
          <w:bCs/>
        </w:rPr>
        <w:t>Тел:</w:t>
      </w:r>
      <w:r>
        <w:t xml:space="preserve"> +7 (925) 575-99-65</w:t>
      </w:r>
    </w:p>
    <w:p w:rsidR="007B6039" w:rsidRDefault="007B6039">
      <w:pPr>
        <w:pStyle w:val="a6"/>
      </w:pPr>
    </w:p>
    <w:p w:rsidR="007B6039" w:rsidRDefault="00000000">
      <w:pPr>
        <w:pStyle w:val="a8"/>
        <w:widowControl w:val="0"/>
        <w:spacing w:before="89" w:line="240" w:lineRule="auto"/>
        <w:ind w:left="81"/>
        <w:jc w:val="right"/>
        <w:rPr>
          <w:rFonts w:ascii="Times New Roman" w:eastAsia="Times New Roman" w:hAnsi="Times New Roman" w:cs="Times New Roman"/>
          <w:sz w:val="26"/>
          <w:szCs w:val="2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hAnsi="Times New Roman"/>
          <w:spacing w:val="-2"/>
          <w:sz w:val="26"/>
          <w:szCs w:val="2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Генеральный</w:t>
      </w:r>
      <w:r>
        <w:rPr>
          <w:rFonts w:ascii="Times New Roman" w:hAnsi="Times New Roman"/>
          <w:spacing w:val="1"/>
          <w:sz w:val="26"/>
          <w:szCs w:val="2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>
        <w:rPr>
          <w:rFonts w:ascii="Times New Roman" w:hAnsi="Times New Roman"/>
          <w:spacing w:val="-2"/>
          <w:sz w:val="26"/>
          <w:szCs w:val="2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директор</w:t>
      </w:r>
    </w:p>
    <w:p w:rsidR="007B6039" w:rsidRDefault="00000000">
      <w:pPr>
        <w:pStyle w:val="a8"/>
        <w:widowControl w:val="0"/>
        <w:tabs>
          <w:tab w:val="left" w:pos="1380"/>
        </w:tabs>
        <w:spacing w:before="21" w:line="240" w:lineRule="auto"/>
        <w:ind w:left="81"/>
        <w:jc w:val="right"/>
      </w:pPr>
      <w:r>
        <w:rPr>
          <w:rFonts w:ascii="Times New Roman" w:eastAsia="Times New Roman" w:hAnsi="Times New Roman" w:cs="Times New Roman"/>
          <w:sz w:val="26"/>
          <w:szCs w:val="26"/>
          <w:u w:val="single"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proofErr w:type="gramStart"/>
      <w:r>
        <w:rPr>
          <w:rFonts w:ascii="Times New Roman" w:hAnsi="Times New Roman"/>
          <w:sz w:val="26"/>
          <w:szCs w:val="2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Е.А</w:t>
      </w:r>
      <w:proofErr w:type="gramEnd"/>
      <w:r>
        <w:rPr>
          <w:rFonts w:ascii="Times New Roman" w:hAnsi="Times New Roman"/>
          <w:spacing w:val="-1"/>
          <w:sz w:val="26"/>
          <w:szCs w:val="2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>
        <w:rPr>
          <w:rFonts w:ascii="Times New Roman" w:hAnsi="Times New Roman"/>
          <w:spacing w:val="-2"/>
          <w:sz w:val="26"/>
          <w:szCs w:val="2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Закирова</w:t>
      </w:r>
    </w:p>
    <w:sectPr w:rsidR="007B6039">
      <w:headerReference w:type="default" r:id="rId7"/>
      <w:footerReference w:type="default" r:id="rId8"/>
      <w:pgSz w:w="11900" w:h="16840"/>
      <w:pgMar w:top="1080" w:right="1133" w:bottom="28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66683" w:rsidRDefault="00966683">
      <w:r>
        <w:separator/>
      </w:r>
    </w:p>
  </w:endnote>
  <w:endnote w:type="continuationSeparator" w:id="0">
    <w:p w:rsidR="00966683" w:rsidRDefault="00966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B6039" w:rsidRDefault="007B603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66683" w:rsidRDefault="00966683">
      <w:r>
        <w:separator/>
      </w:r>
    </w:p>
  </w:footnote>
  <w:footnote w:type="continuationSeparator" w:id="0">
    <w:p w:rsidR="00966683" w:rsidRDefault="009666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B6039" w:rsidRDefault="007B603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93BE2"/>
    <w:multiLevelType w:val="hybridMultilevel"/>
    <w:tmpl w:val="3C16772E"/>
    <w:numStyleLink w:val="1"/>
  </w:abstractNum>
  <w:abstractNum w:abstractNumId="1" w15:restartNumberingAfterBreak="0">
    <w:nsid w:val="486B7833"/>
    <w:multiLevelType w:val="hybridMultilevel"/>
    <w:tmpl w:val="3C16772E"/>
    <w:styleLink w:val="1"/>
    <w:lvl w:ilvl="0" w:tplc="BC2697BC">
      <w:start w:val="1"/>
      <w:numFmt w:val="decimal"/>
      <w:lvlText w:val="%1."/>
      <w:lvlJc w:val="left"/>
      <w:pPr>
        <w:ind w:left="3954" w:hanging="24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7E01A1A">
      <w:start w:val="1"/>
      <w:numFmt w:val="decimal"/>
      <w:lvlText w:val="%2."/>
      <w:lvlJc w:val="left"/>
      <w:pPr>
        <w:ind w:left="960" w:hanging="24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75CB2AC">
      <w:start w:val="1"/>
      <w:numFmt w:val="decimal"/>
      <w:lvlText w:val="%3."/>
      <w:lvlJc w:val="left"/>
      <w:pPr>
        <w:ind w:left="1680" w:hanging="24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F4A92FA">
      <w:start w:val="1"/>
      <w:numFmt w:val="decimal"/>
      <w:lvlText w:val="%4."/>
      <w:lvlJc w:val="left"/>
      <w:pPr>
        <w:ind w:left="2400" w:hanging="24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36AC56C">
      <w:start w:val="1"/>
      <w:numFmt w:val="decimal"/>
      <w:lvlText w:val="%5."/>
      <w:lvlJc w:val="left"/>
      <w:pPr>
        <w:ind w:left="3120" w:hanging="24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4DCD4EA">
      <w:start w:val="1"/>
      <w:numFmt w:val="decimal"/>
      <w:lvlText w:val="%6."/>
      <w:lvlJc w:val="left"/>
      <w:pPr>
        <w:ind w:left="3840" w:hanging="24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2169480">
      <w:start w:val="1"/>
      <w:numFmt w:val="decimal"/>
      <w:lvlText w:val="%7."/>
      <w:lvlJc w:val="left"/>
      <w:pPr>
        <w:ind w:left="4560" w:hanging="24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F2C4386">
      <w:start w:val="1"/>
      <w:numFmt w:val="decimal"/>
      <w:lvlText w:val="%8."/>
      <w:lvlJc w:val="left"/>
      <w:pPr>
        <w:ind w:left="5280" w:hanging="24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55CDE58">
      <w:start w:val="1"/>
      <w:numFmt w:val="decimal"/>
      <w:lvlText w:val="%9."/>
      <w:lvlJc w:val="left"/>
      <w:pPr>
        <w:ind w:left="6000" w:hanging="24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4F5F3948"/>
    <w:multiLevelType w:val="hybridMultilevel"/>
    <w:tmpl w:val="E108A5DC"/>
    <w:numStyleLink w:val="a"/>
  </w:abstractNum>
  <w:abstractNum w:abstractNumId="3" w15:restartNumberingAfterBreak="0">
    <w:nsid w:val="674B042A"/>
    <w:multiLevelType w:val="hybridMultilevel"/>
    <w:tmpl w:val="E108A5DC"/>
    <w:styleLink w:val="a"/>
    <w:lvl w:ilvl="0" w:tplc="8E84D2AE">
      <w:start w:val="1"/>
      <w:numFmt w:val="bullet"/>
      <w:lvlText w:val="•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51CC60C">
      <w:start w:val="1"/>
      <w:numFmt w:val="bullet"/>
      <w:lvlText w:val="•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E70C156">
      <w:start w:val="1"/>
      <w:numFmt w:val="bullet"/>
      <w:lvlText w:val="•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D425978">
      <w:start w:val="1"/>
      <w:numFmt w:val="bullet"/>
      <w:lvlText w:val="•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8201418">
      <w:start w:val="1"/>
      <w:numFmt w:val="bullet"/>
      <w:lvlText w:val="•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D10F4E8">
      <w:start w:val="1"/>
      <w:numFmt w:val="bullet"/>
      <w:lvlText w:val="•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D9AFEE2">
      <w:start w:val="1"/>
      <w:numFmt w:val="bullet"/>
      <w:lvlText w:val="•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1ECD716">
      <w:start w:val="1"/>
      <w:numFmt w:val="bullet"/>
      <w:lvlText w:val="•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80EDE04">
      <w:start w:val="1"/>
      <w:numFmt w:val="bullet"/>
      <w:lvlText w:val="•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59987261">
    <w:abstractNumId w:val="1"/>
  </w:num>
  <w:num w:numId="2" w16cid:durableId="1628854424">
    <w:abstractNumId w:val="0"/>
  </w:num>
  <w:num w:numId="3" w16cid:durableId="1591310878">
    <w:abstractNumId w:val="0"/>
    <w:lvlOverride w:ilvl="0">
      <w:lvl w:ilvl="0" w:tplc="3E80408C">
        <w:start w:val="1"/>
        <w:numFmt w:val="decimal"/>
        <w:lvlText w:val="%1."/>
        <w:lvlJc w:val="left"/>
        <w:pPr>
          <w:ind w:left="3970" w:hanging="24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48A8FC4">
        <w:start w:val="1"/>
        <w:numFmt w:val="decimal"/>
        <w:lvlText w:val="%2."/>
        <w:lvlJc w:val="left"/>
        <w:pPr>
          <w:ind w:left="960" w:hanging="24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FF08A9E">
        <w:start w:val="1"/>
        <w:numFmt w:val="decimal"/>
        <w:lvlText w:val="%3."/>
        <w:lvlJc w:val="left"/>
        <w:pPr>
          <w:ind w:left="1680" w:hanging="24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5E84182">
        <w:start w:val="1"/>
        <w:numFmt w:val="decimal"/>
        <w:lvlText w:val="%4."/>
        <w:lvlJc w:val="left"/>
        <w:pPr>
          <w:ind w:left="2400" w:hanging="24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132AFBA">
        <w:start w:val="1"/>
        <w:numFmt w:val="decimal"/>
        <w:lvlText w:val="%5."/>
        <w:lvlJc w:val="left"/>
        <w:pPr>
          <w:ind w:left="3120" w:hanging="24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CB4909A">
        <w:start w:val="1"/>
        <w:numFmt w:val="decimal"/>
        <w:lvlText w:val="%6."/>
        <w:lvlJc w:val="left"/>
        <w:pPr>
          <w:ind w:left="3840" w:hanging="24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B8C09DE">
        <w:start w:val="1"/>
        <w:numFmt w:val="decimal"/>
        <w:lvlText w:val="%7."/>
        <w:lvlJc w:val="left"/>
        <w:pPr>
          <w:ind w:left="4560" w:hanging="24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90EB4A4">
        <w:start w:val="1"/>
        <w:numFmt w:val="decimal"/>
        <w:lvlText w:val="%8."/>
        <w:lvlJc w:val="left"/>
        <w:pPr>
          <w:ind w:left="5280" w:hanging="24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6AEF4AA">
        <w:start w:val="1"/>
        <w:numFmt w:val="decimal"/>
        <w:lvlText w:val="%9."/>
        <w:lvlJc w:val="left"/>
        <w:pPr>
          <w:ind w:left="6000" w:hanging="24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1745255827">
    <w:abstractNumId w:val="3"/>
  </w:num>
  <w:num w:numId="5" w16cid:durableId="2060126231">
    <w:abstractNumId w:val="2"/>
  </w:num>
  <w:num w:numId="6" w16cid:durableId="396979260">
    <w:abstractNumId w:val="0"/>
    <w:lvlOverride w:ilvl="0">
      <w:startOverride w:val="3"/>
      <w:lvl w:ilvl="0" w:tplc="3E80408C">
        <w:start w:val="3"/>
        <w:numFmt w:val="decimal"/>
        <w:lvlText w:val="%1."/>
        <w:lvlJc w:val="left"/>
        <w:pPr>
          <w:ind w:left="3860" w:hanging="24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C48A8FC4">
        <w:start w:val="1"/>
        <w:numFmt w:val="decimal"/>
        <w:lvlText w:val="%2."/>
        <w:lvlJc w:val="left"/>
        <w:pPr>
          <w:ind w:left="960" w:hanging="24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EFF08A9E">
        <w:start w:val="1"/>
        <w:numFmt w:val="decimal"/>
        <w:lvlText w:val="%3."/>
        <w:lvlJc w:val="left"/>
        <w:pPr>
          <w:ind w:left="1680" w:hanging="24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55E84182">
        <w:start w:val="1"/>
        <w:numFmt w:val="decimal"/>
        <w:lvlText w:val="%4."/>
        <w:lvlJc w:val="left"/>
        <w:pPr>
          <w:ind w:left="2400" w:hanging="24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9132AFBA">
        <w:start w:val="1"/>
        <w:numFmt w:val="decimal"/>
        <w:lvlText w:val="%5."/>
        <w:lvlJc w:val="left"/>
        <w:pPr>
          <w:ind w:left="3120" w:hanging="24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0CB4909A">
        <w:start w:val="1"/>
        <w:numFmt w:val="decimal"/>
        <w:lvlText w:val="%6."/>
        <w:lvlJc w:val="left"/>
        <w:pPr>
          <w:ind w:left="3840" w:hanging="24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DB8C09DE">
        <w:start w:val="1"/>
        <w:numFmt w:val="decimal"/>
        <w:lvlText w:val="%7."/>
        <w:lvlJc w:val="left"/>
        <w:pPr>
          <w:ind w:left="4560" w:hanging="24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090EB4A4">
        <w:start w:val="1"/>
        <w:numFmt w:val="decimal"/>
        <w:lvlText w:val="%8."/>
        <w:lvlJc w:val="left"/>
        <w:pPr>
          <w:ind w:left="5280" w:hanging="24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96AEF4AA">
        <w:start w:val="1"/>
        <w:numFmt w:val="decimal"/>
        <w:lvlText w:val="%9."/>
        <w:lvlJc w:val="left"/>
        <w:pPr>
          <w:ind w:left="6000" w:hanging="24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 w16cid:durableId="2097283626">
    <w:abstractNumId w:val="2"/>
    <w:lvlOverride w:ilvl="0">
      <w:lvl w:ilvl="0" w:tplc="6B32FDC4">
        <w:start w:val="1"/>
        <w:numFmt w:val="bullet"/>
        <w:lvlText w:val="•"/>
        <w:lvlJc w:val="left"/>
        <w:pPr>
          <w:ind w:left="1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DE8E280">
        <w:start w:val="1"/>
        <w:numFmt w:val="bullet"/>
        <w:lvlText w:val="•"/>
        <w:lvlJc w:val="left"/>
        <w:pPr>
          <w:tabs>
            <w:tab w:val="left" w:pos="205"/>
          </w:tabs>
          <w:ind w:left="789" w:hanging="1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DCAB308">
        <w:start w:val="1"/>
        <w:numFmt w:val="bullet"/>
        <w:lvlText w:val="•"/>
        <w:lvlJc w:val="left"/>
        <w:pPr>
          <w:tabs>
            <w:tab w:val="left" w:pos="205"/>
          </w:tabs>
          <w:ind w:left="1389" w:hanging="1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E08CB24">
        <w:start w:val="1"/>
        <w:numFmt w:val="bullet"/>
        <w:lvlText w:val="•"/>
        <w:lvlJc w:val="left"/>
        <w:pPr>
          <w:tabs>
            <w:tab w:val="left" w:pos="205"/>
          </w:tabs>
          <w:ind w:left="1989" w:hanging="1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8D0A782">
        <w:start w:val="1"/>
        <w:numFmt w:val="bullet"/>
        <w:lvlText w:val="•"/>
        <w:lvlJc w:val="left"/>
        <w:pPr>
          <w:tabs>
            <w:tab w:val="left" w:pos="205"/>
          </w:tabs>
          <w:ind w:left="2589" w:hanging="1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BE675C6">
        <w:start w:val="1"/>
        <w:numFmt w:val="bullet"/>
        <w:lvlText w:val="•"/>
        <w:lvlJc w:val="left"/>
        <w:pPr>
          <w:tabs>
            <w:tab w:val="left" w:pos="205"/>
          </w:tabs>
          <w:ind w:left="3189" w:hanging="1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D02A61C">
        <w:start w:val="1"/>
        <w:numFmt w:val="bullet"/>
        <w:lvlText w:val="•"/>
        <w:lvlJc w:val="left"/>
        <w:pPr>
          <w:tabs>
            <w:tab w:val="left" w:pos="205"/>
          </w:tabs>
          <w:ind w:left="3789" w:hanging="1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F3442BE">
        <w:start w:val="1"/>
        <w:numFmt w:val="bullet"/>
        <w:lvlText w:val="•"/>
        <w:lvlJc w:val="left"/>
        <w:pPr>
          <w:tabs>
            <w:tab w:val="left" w:pos="205"/>
          </w:tabs>
          <w:ind w:left="4389" w:hanging="1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6001D00">
        <w:start w:val="1"/>
        <w:numFmt w:val="bullet"/>
        <w:lvlText w:val="•"/>
        <w:lvlJc w:val="left"/>
        <w:pPr>
          <w:tabs>
            <w:tab w:val="left" w:pos="205"/>
          </w:tabs>
          <w:ind w:left="4989" w:hanging="1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 w16cid:durableId="65805567">
    <w:abstractNumId w:val="0"/>
    <w:lvlOverride w:ilvl="0">
      <w:startOverride w:val="4"/>
      <w:lvl w:ilvl="0" w:tplc="3E80408C">
        <w:start w:val="4"/>
        <w:numFmt w:val="decimal"/>
        <w:lvlText w:val="%1."/>
        <w:lvlJc w:val="left"/>
        <w:pPr>
          <w:ind w:left="3768" w:hanging="24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C48A8FC4">
        <w:start w:val="1"/>
        <w:numFmt w:val="decimal"/>
        <w:lvlText w:val="%2."/>
        <w:lvlJc w:val="left"/>
        <w:pPr>
          <w:ind w:left="960" w:hanging="24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EFF08A9E">
        <w:start w:val="1"/>
        <w:numFmt w:val="decimal"/>
        <w:lvlText w:val="%3."/>
        <w:lvlJc w:val="left"/>
        <w:pPr>
          <w:ind w:left="1680" w:hanging="24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55E84182">
        <w:start w:val="1"/>
        <w:numFmt w:val="decimal"/>
        <w:lvlText w:val="%4."/>
        <w:lvlJc w:val="left"/>
        <w:pPr>
          <w:ind w:left="2400" w:hanging="24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9132AFBA">
        <w:start w:val="1"/>
        <w:numFmt w:val="decimal"/>
        <w:lvlText w:val="%5."/>
        <w:lvlJc w:val="left"/>
        <w:pPr>
          <w:ind w:left="3120" w:hanging="24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0CB4909A">
        <w:start w:val="1"/>
        <w:numFmt w:val="decimal"/>
        <w:suff w:val="nothing"/>
        <w:lvlText w:val="%6."/>
        <w:lvlJc w:val="left"/>
        <w:pPr>
          <w:ind w:left="3768" w:hanging="168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DB8C09DE">
        <w:start w:val="1"/>
        <w:numFmt w:val="decimal"/>
        <w:lvlText w:val="%7."/>
        <w:lvlJc w:val="left"/>
        <w:pPr>
          <w:ind w:left="4560" w:hanging="24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090EB4A4">
        <w:start w:val="1"/>
        <w:numFmt w:val="decimal"/>
        <w:lvlText w:val="%8."/>
        <w:lvlJc w:val="left"/>
        <w:pPr>
          <w:ind w:left="5280" w:hanging="24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96AEF4AA">
        <w:start w:val="1"/>
        <w:numFmt w:val="decimal"/>
        <w:lvlText w:val="%9."/>
        <w:lvlJc w:val="left"/>
        <w:pPr>
          <w:ind w:left="6000" w:hanging="24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 w16cid:durableId="1566911755">
    <w:abstractNumId w:val="0"/>
    <w:lvlOverride w:ilvl="0">
      <w:startOverride w:val="5"/>
      <w:lvl w:ilvl="0" w:tplc="3E80408C">
        <w:start w:val="5"/>
        <w:numFmt w:val="decimal"/>
        <w:lvlText w:val="%1."/>
        <w:lvlJc w:val="left"/>
        <w:pPr>
          <w:ind w:left="3133" w:hanging="24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C48A8FC4">
        <w:start w:val="1"/>
        <w:numFmt w:val="decimal"/>
        <w:lvlText w:val="%2."/>
        <w:lvlJc w:val="left"/>
        <w:pPr>
          <w:ind w:left="960" w:hanging="24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EFF08A9E">
        <w:start w:val="1"/>
        <w:numFmt w:val="decimal"/>
        <w:lvlText w:val="%3."/>
        <w:lvlJc w:val="left"/>
        <w:pPr>
          <w:ind w:left="1680" w:hanging="24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55E84182">
        <w:start w:val="1"/>
        <w:numFmt w:val="decimal"/>
        <w:lvlText w:val="%4."/>
        <w:lvlJc w:val="left"/>
        <w:pPr>
          <w:ind w:left="2400" w:hanging="24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9132AFBA">
        <w:start w:val="1"/>
        <w:numFmt w:val="decimal"/>
        <w:lvlText w:val="%5."/>
        <w:lvlJc w:val="left"/>
        <w:pPr>
          <w:ind w:left="3120" w:hanging="24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0CB4909A">
        <w:start w:val="1"/>
        <w:numFmt w:val="decimal"/>
        <w:lvlText w:val="%6."/>
        <w:lvlJc w:val="left"/>
        <w:pPr>
          <w:ind w:left="3840" w:hanging="24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DB8C09DE">
        <w:start w:val="1"/>
        <w:numFmt w:val="decimal"/>
        <w:lvlText w:val="%7."/>
        <w:lvlJc w:val="left"/>
        <w:pPr>
          <w:ind w:left="4560" w:hanging="24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090EB4A4">
        <w:start w:val="1"/>
        <w:numFmt w:val="decimal"/>
        <w:lvlText w:val="%8."/>
        <w:lvlJc w:val="left"/>
        <w:pPr>
          <w:ind w:left="5280" w:hanging="24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96AEF4AA">
        <w:start w:val="1"/>
        <w:numFmt w:val="decimal"/>
        <w:lvlText w:val="%9."/>
        <w:lvlJc w:val="left"/>
        <w:pPr>
          <w:ind w:left="6000" w:hanging="24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 w16cid:durableId="1881550648">
    <w:abstractNumId w:val="0"/>
    <w:lvlOverride w:ilvl="0">
      <w:startOverride w:val="6"/>
      <w:lvl w:ilvl="0" w:tplc="3E80408C">
        <w:start w:val="6"/>
        <w:numFmt w:val="decimal"/>
        <w:lvlText w:val="%1."/>
        <w:lvlJc w:val="left"/>
        <w:pPr>
          <w:ind w:left="3563" w:hanging="24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C48A8FC4">
        <w:start w:val="1"/>
        <w:numFmt w:val="decimal"/>
        <w:lvlText w:val="%2."/>
        <w:lvlJc w:val="left"/>
        <w:pPr>
          <w:ind w:left="960" w:hanging="24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EFF08A9E">
        <w:start w:val="1"/>
        <w:numFmt w:val="decimal"/>
        <w:lvlText w:val="%3."/>
        <w:lvlJc w:val="left"/>
        <w:pPr>
          <w:ind w:left="1680" w:hanging="24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55E84182">
        <w:start w:val="1"/>
        <w:numFmt w:val="decimal"/>
        <w:lvlText w:val="%4."/>
        <w:lvlJc w:val="left"/>
        <w:pPr>
          <w:ind w:left="2400" w:hanging="24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9132AFBA">
        <w:start w:val="1"/>
        <w:numFmt w:val="decimal"/>
        <w:lvlText w:val="%5."/>
        <w:lvlJc w:val="left"/>
        <w:pPr>
          <w:ind w:left="3120" w:hanging="24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0CB4909A">
        <w:start w:val="1"/>
        <w:numFmt w:val="decimal"/>
        <w:lvlText w:val="%6."/>
        <w:lvlJc w:val="left"/>
        <w:pPr>
          <w:ind w:left="3840" w:hanging="24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DB8C09DE">
        <w:start w:val="1"/>
        <w:numFmt w:val="decimal"/>
        <w:lvlText w:val="%7."/>
        <w:lvlJc w:val="left"/>
        <w:pPr>
          <w:ind w:left="4560" w:hanging="24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090EB4A4">
        <w:start w:val="1"/>
        <w:numFmt w:val="decimal"/>
        <w:lvlText w:val="%8."/>
        <w:lvlJc w:val="left"/>
        <w:pPr>
          <w:ind w:left="5280" w:hanging="24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96AEF4AA">
        <w:start w:val="1"/>
        <w:numFmt w:val="decimal"/>
        <w:lvlText w:val="%9."/>
        <w:lvlJc w:val="left"/>
        <w:pPr>
          <w:ind w:left="6000" w:hanging="24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039"/>
    <w:rsid w:val="000646E6"/>
    <w:rsid w:val="007B6039"/>
    <w:rsid w:val="00966683"/>
    <w:rsid w:val="00DE5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0872000"/>
  <w15:docId w15:val="{2C20D981-FE47-BA47-8503-D2ABED2E3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Pr>
      <w:sz w:val="24"/>
      <w:szCs w:val="24"/>
      <w:lang w:val="en-US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2">
    <w:name w:val="Рубрика 2"/>
    <w:pPr>
      <w:widowControl w:val="0"/>
      <w:outlineLvl w:val="1"/>
    </w:pPr>
    <w:rPr>
      <w:rFonts w:cs="Arial Unicode MS"/>
      <w:b/>
      <w:bCs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a6">
    <w:name w:val="Body Text"/>
    <w:rPr>
      <w:rFonts w:eastAsia="Times New Roman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1">
    <w:name w:val="Импортированный стиль 1"/>
    <w:pPr>
      <w:numPr>
        <w:numId w:val="1"/>
      </w:numPr>
    </w:pPr>
  </w:style>
  <w:style w:type="paragraph" w:styleId="a7">
    <w:name w:val="List Paragraph"/>
    <w:pPr>
      <w:widowControl w:val="0"/>
      <w:ind w:left="1" w:firstLine="60"/>
    </w:pPr>
    <w:rPr>
      <w:rFonts w:cs="Arial Unicode MS"/>
      <w:color w:val="000000"/>
      <w:sz w:val="22"/>
      <w:szCs w:val="22"/>
      <w:u w:color="000000"/>
    </w:rPr>
  </w:style>
  <w:style w:type="numbering" w:customStyle="1" w:styleId="a">
    <w:name w:val="Пункты"/>
    <w:pPr>
      <w:numPr>
        <w:numId w:val="4"/>
      </w:numPr>
    </w:pPr>
  </w:style>
  <w:style w:type="paragraph" w:customStyle="1" w:styleId="a8">
    <w:name w:val="По умолчанию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1037</Words>
  <Characters>5916</Characters>
  <Application>Microsoft Office Word</Application>
  <DocSecurity>0</DocSecurity>
  <Lines>49</Lines>
  <Paragraphs>13</Paragraphs>
  <ScaleCrop>false</ScaleCrop>
  <Company/>
  <LinksUpToDate>false</LinksUpToDate>
  <CharactersWithSpaces>6940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Анастасия Фомичёва</cp:lastModifiedBy>
  <cp:revision>2</cp:revision>
  <dcterms:created xsi:type="dcterms:W3CDTF">2026-04-21T11:33:00Z</dcterms:created>
  <dcterms:modified xsi:type="dcterms:W3CDTF">2026-04-21T11:33:00Z</dcterms:modified>
</cp:coreProperties>
</file>